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DBF3" w14:textId="07877B3F" w:rsidR="00A617D9" w:rsidRPr="005C64E3" w:rsidRDefault="00A617D9" w:rsidP="00A617D9">
      <w:pPr>
        <w:pStyle w:val="NormalWeb"/>
        <w:shd w:val="clear" w:color="auto" w:fill="FFFFFF"/>
        <w:spacing w:before="0" w:beforeAutospacing="0" w:after="150" w:afterAutospacing="0"/>
        <w:rPr>
          <w:rFonts w:ascii="Times New Roman" w:hAnsi="Times New Roman" w:cs="Times New Roman"/>
          <w:color w:val="333333"/>
          <w:sz w:val="24"/>
          <w:szCs w:val="24"/>
        </w:rPr>
      </w:pPr>
      <w:r w:rsidRPr="005C64E3">
        <w:rPr>
          <w:rFonts w:ascii="Times New Roman" w:hAnsi="Times New Roman" w:cs="Times New Roman"/>
          <w:color w:val="333333"/>
          <w:sz w:val="24"/>
          <w:szCs w:val="24"/>
        </w:rPr>
        <w:t xml:space="preserve">If you are </w:t>
      </w:r>
      <w:r w:rsidR="00CD60AA" w:rsidRPr="005C64E3">
        <w:rPr>
          <w:rFonts w:ascii="Times New Roman" w:hAnsi="Times New Roman" w:cs="Times New Roman"/>
          <w:color w:val="333333"/>
          <w:sz w:val="24"/>
          <w:szCs w:val="24"/>
        </w:rPr>
        <w:t xml:space="preserve">a student of the University of Belgrade, </w:t>
      </w:r>
      <w:r w:rsidRPr="005C64E3">
        <w:rPr>
          <w:rFonts w:ascii="Times New Roman" w:hAnsi="Times New Roman" w:cs="Times New Roman"/>
          <w:color w:val="333333"/>
          <w:sz w:val="24"/>
          <w:szCs w:val="24"/>
        </w:rPr>
        <w:t>granted an Erasmus+ scholarship for one semester or the whole academic year to go and study abroad</w:t>
      </w:r>
      <w:r w:rsidR="00BB7B01" w:rsidRPr="005C64E3">
        <w:rPr>
          <w:rFonts w:ascii="Times New Roman" w:hAnsi="Times New Roman" w:cs="Times New Roman"/>
          <w:color w:val="333333"/>
          <w:sz w:val="24"/>
          <w:szCs w:val="24"/>
        </w:rPr>
        <w:t xml:space="preserve">, </w:t>
      </w:r>
      <w:r w:rsidR="00FA4285" w:rsidRPr="00FA4285">
        <w:rPr>
          <w:rFonts w:ascii="Times New Roman" w:hAnsi="Times New Roman" w:cs="Times New Roman"/>
          <w:b/>
          <w:color w:val="333333"/>
          <w:sz w:val="24"/>
          <w:szCs w:val="24"/>
        </w:rPr>
        <w:t>you are required to</w:t>
      </w:r>
      <w:r w:rsidR="00BB7B01" w:rsidRPr="00FA4285">
        <w:rPr>
          <w:rFonts w:ascii="Times New Roman" w:hAnsi="Times New Roman" w:cs="Times New Roman"/>
          <w:b/>
          <w:color w:val="333333"/>
          <w:sz w:val="24"/>
          <w:szCs w:val="24"/>
        </w:rPr>
        <w:t xml:space="preserve"> read carefully all of the below information</w:t>
      </w:r>
      <w:r w:rsidR="00FA4285">
        <w:rPr>
          <w:rFonts w:ascii="Times New Roman" w:hAnsi="Times New Roman" w:cs="Times New Roman"/>
          <w:color w:val="333333"/>
          <w:sz w:val="24"/>
          <w:szCs w:val="24"/>
        </w:rPr>
        <w:t>:</w:t>
      </w:r>
    </w:p>
    <w:p w14:paraId="07A45801" w14:textId="77777777" w:rsidR="007C247F" w:rsidRDefault="007C247F" w:rsidP="00A617D9">
      <w:pPr>
        <w:pStyle w:val="NormalWeb"/>
        <w:shd w:val="clear" w:color="auto" w:fill="FFFFFF"/>
        <w:spacing w:before="0" w:beforeAutospacing="0" w:after="150" w:afterAutospacing="0"/>
        <w:rPr>
          <w:rFonts w:ascii="Times New Roman" w:hAnsi="Times New Roman" w:cs="Times New Roman"/>
          <w:color w:val="333333"/>
          <w:sz w:val="21"/>
          <w:szCs w:val="21"/>
        </w:rPr>
      </w:pPr>
    </w:p>
    <w:p w14:paraId="5FF25CFC" w14:textId="348C99DB" w:rsidR="007C247F" w:rsidRDefault="00FA4285" w:rsidP="00A617D9">
      <w:pPr>
        <w:pStyle w:val="NormalWeb"/>
        <w:shd w:val="clear" w:color="auto" w:fill="FFFFFF"/>
        <w:spacing w:before="0" w:beforeAutospacing="0" w:after="150" w:afterAutospacing="0"/>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MONTHLY </w:t>
      </w:r>
      <w:r w:rsidR="007C247F" w:rsidRPr="007C247F">
        <w:rPr>
          <w:rFonts w:ascii="Times New Roman" w:hAnsi="Times New Roman" w:cs="Times New Roman"/>
          <w:b/>
          <w:color w:val="333333"/>
          <w:sz w:val="28"/>
          <w:szCs w:val="28"/>
        </w:rPr>
        <w:t xml:space="preserve">SUBSISTENCE ALLOWANCES </w:t>
      </w:r>
    </w:p>
    <w:p w14:paraId="00AA2898" w14:textId="556F0C1C" w:rsidR="00A617D9" w:rsidRPr="00D00590" w:rsidRDefault="007C247F" w:rsidP="007C247F">
      <w:pPr>
        <w:pStyle w:val="NormalWeb"/>
        <w:shd w:val="clear" w:color="auto" w:fill="FFFFFF"/>
        <w:spacing w:before="0" w:beforeAutospacing="0" w:after="150" w:afterAutospacing="0"/>
        <w:rPr>
          <w:rFonts w:ascii="Times New Roman" w:hAnsi="Times New Roman" w:cs="Times New Roman"/>
          <w:color w:val="333333"/>
        </w:rPr>
      </w:pPr>
      <w:r w:rsidRPr="00D00590">
        <w:rPr>
          <w:rFonts w:ascii="Times New Roman" w:hAnsi="Times New Roman" w:cs="Times New Roman"/>
          <w:color w:val="333333"/>
        </w:rPr>
        <w:t xml:space="preserve">Monthly allowances </w:t>
      </w:r>
      <w:r w:rsidR="00A617D9" w:rsidRPr="00D00590">
        <w:rPr>
          <w:rFonts w:ascii="Times New Roman" w:hAnsi="Times New Roman" w:cs="Times New Roman"/>
          <w:color w:val="333333"/>
        </w:rPr>
        <w:t>depend on the host country</w:t>
      </w:r>
      <w:r w:rsidRPr="00D00590">
        <w:rPr>
          <w:rFonts w:ascii="Times New Roman" w:hAnsi="Times New Roman" w:cs="Times New Roman"/>
          <w:color w:val="333333"/>
        </w:rPr>
        <w:t xml:space="preserve"> of the traineeship</w:t>
      </w:r>
      <w:r w:rsidR="00A617D9" w:rsidRPr="00D00590">
        <w:rPr>
          <w:rFonts w:ascii="Times New Roman" w:hAnsi="Times New Roman" w:cs="Times New Roman"/>
          <w:color w:val="333333"/>
        </w:rPr>
        <w:t>:  </w:t>
      </w:r>
    </w:p>
    <w:tbl>
      <w:tblPr>
        <w:tblStyle w:val="TableGridLight"/>
        <w:tblW w:w="9420" w:type="dxa"/>
        <w:tblLook w:val="04A0" w:firstRow="1" w:lastRow="0" w:firstColumn="1" w:lastColumn="0" w:noHBand="0" w:noVBand="1"/>
      </w:tblPr>
      <w:tblGrid>
        <w:gridCol w:w="5519"/>
        <w:gridCol w:w="3901"/>
      </w:tblGrid>
      <w:tr w:rsidR="00A617D9" w:rsidRPr="00CD60AA" w14:paraId="23FABAE0" w14:textId="77777777" w:rsidTr="00401273">
        <w:trPr>
          <w:trHeight w:val="575"/>
        </w:trPr>
        <w:tc>
          <w:tcPr>
            <w:tcW w:w="5519" w:type="dxa"/>
            <w:vAlign w:val="center"/>
            <w:hideMark/>
          </w:tcPr>
          <w:p w14:paraId="1AE40A6A" w14:textId="71E1A38B" w:rsidR="00A617D9" w:rsidRPr="00D00590" w:rsidRDefault="005C64E3">
            <w:pPr>
              <w:pStyle w:val="NormalWeb"/>
              <w:spacing w:before="0" w:beforeAutospacing="0" w:after="150" w:afterAutospacing="0"/>
              <w:jc w:val="center"/>
              <w:rPr>
                <w:rFonts w:ascii="Times New Roman" w:hAnsi="Times New Roman" w:cs="Times New Roman"/>
                <w:color w:val="333333"/>
              </w:rPr>
            </w:pPr>
            <w:r w:rsidRPr="00D00590">
              <w:rPr>
                <w:rStyle w:val="Strong"/>
                <w:rFonts w:ascii="Times New Roman" w:hAnsi="Times New Roman" w:cs="Times New Roman"/>
                <w:color w:val="333333"/>
              </w:rPr>
              <w:t>HOST COUNTRY</w:t>
            </w:r>
          </w:p>
        </w:tc>
        <w:tc>
          <w:tcPr>
            <w:tcW w:w="3901" w:type="dxa"/>
            <w:vAlign w:val="center"/>
            <w:hideMark/>
          </w:tcPr>
          <w:p w14:paraId="39704B04" w14:textId="13E8F7B6" w:rsidR="00A617D9" w:rsidRPr="00D00590" w:rsidRDefault="005C64E3">
            <w:pPr>
              <w:pStyle w:val="NormalWeb"/>
              <w:spacing w:before="0" w:beforeAutospacing="0" w:after="150" w:afterAutospacing="0"/>
              <w:jc w:val="center"/>
              <w:rPr>
                <w:rFonts w:ascii="Times New Roman" w:hAnsi="Times New Roman" w:cs="Times New Roman"/>
                <w:color w:val="333333"/>
              </w:rPr>
            </w:pPr>
            <w:r w:rsidRPr="00D00590">
              <w:rPr>
                <w:rStyle w:val="Strong"/>
                <w:rFonts w:ascii="Times New Roman" w:hAnsi="Times New Roman" w:cs="Times New Roman"/>
                <w:color w:val="333333"/>
              </w:rPr>
              <w:t>PER MONTH</w:t>
            </w:r>
          </w:p>
        </w:tc>
      </w:tr>
      <w:tr w:rsidR="00A617D9" w:rsidRPr="00CD60AA" w14:paraId="5FACF956" w14:textId="77777777" w:rsidTr="00401273">
        <w:trPr>
          <w:trHeight w:val="795"/>
        </w:trPr>
        <w:tc>
          <w:tcPr>
            <w:tcW w:w="5519" w:type="dxa"/>
            <w:hideMark/>
          </w:tcPr>
          <w:p w14:paraId="64DFDA12" w14:textId="77777777" w:rsidR="00A617D9" w:rsidRPr="00D00590" w:rsidRDefault="00A617D9">
            <w:pPr>
              <w:pStyle w:val="NormalWeb"/>
              <w:spacing w:before="0" w:beforeAutospacing="0" w:after="150" w:afterAutospacing="0"/>
              <w:jc w:val="center"/>
              <w:rPr>
                <w:rFonts w:ascii="Times New Roman" w:hAnsi="Times New Roman" w:cs="Times New Roman"/>
                <w:color w:val="333333"/>
              </w:rPr>
            </w:pPr>
            <w:r w:rsidRPr="00D00590">
              <w:rPr>
                <w:rFonts w:ascii="Times New Roman" w:hAnsi="Times New Roman" w:cs="Times New Roman"/>
                <w:color w:val="333333"/>
              </w:rPr>
              <w:t>Denmark, Finland, Iceland, Ireland, Luxembourg, Sweden, United Kingdom, Liechtenstein, Norway</w:t>
            </w:r>
          </w:p>
        </w:tc>
        <w:tc>
          <w:tcPr>
            <w:tcW w:w="3901" w:type="dxa"/>
            <w:vAlign w:val="center"/>
            <w:hideMark/>
          </w:tcPr>
          <w:p w14:paraId="7ABDD54E" w14:textId="77777777" w:rsidR="00A617D9" w:rsidRPr="00D00590" w:rsidRDefault="00A617D9">
            <w:pPr>
              <w:pStyle w:val="NormalWeb"/>
              <w:spacing w:before="0" w:beforeAutospacing="0" w:after="150" w:afterAutospacing="0"/>
              <w:jc w:val="center"/>
              <w:rPr>
                <w:rFonts w:ascii="Times New Roman" w:hAnsi="Times New Roman" w:cs="Times New Roman"/>
                <w:color w:val="333333"/>
              </w:rPr>
            </w:pPr>
            <w:r w:rsidRPr="00D00590">
              <w:rPr>
                <w:rStyle w:val="Strong"/>
                <w:rFonts w:ascii="Times New Roman" w:hAnsi="Times New Roman" w:cs="Times New Roman"/>
                <w:color w:val="333333"/>
              </w:rPr>
              <w:t>620 EUR</w:t>
            </w:r>
          </w:p>
        </w:tc>
      </w:tr>
      <w:tr w:rsidR="00A617D9" w:rsidRPr="00CD60AA" w14:paraId="2DB731CE" w14:textId="77777777" w:rsidTr="00401273">
        <w:trPr>
          <w:trHeight w:val="795"/>
        </w:trPr>
        <w:tc>
          <w:tcPr>
            <w:tcW w:w="5519" w:type="dxa"/>
            <w:hideMark/>
          </w:tcPr>
          <w:p w14:paraId="09E63695" w14:textId="77777777" w:rsidR="00A617D9" w:rsidRPr="00D00590" w:rsidRDefault="00A617D9">
            <w:pPr>
              <w:pStyle w:val="NormalWeb"/>
              <w:spacing w:before="0" w:beforeAutospacing="0" w:after="150" w:afterAutospacing="0"/>
              <w:jc w:val="center"/>
              <w:rPr>
                <w:rFonts w:ascii="Times New Roman" w:hAnsi="Times New Roman" w:cs="Times New Roman"/>
                <w:color w:val="333333"/>
              </w:rPr>
            </w:pPr>
            <w:r w:rsidRPr="00D00590">
              <w:rPr>
                <w:rFonts w:ascii="Times New Roman" w:hAnsi="Times New Roman" w:cs="Times New Roman"/>
                <w:color w:val="333333"/>
              </w:rPr>
              <w:t>Austria, Belgium, Germany, France, Italy, Greece, Spain, Cyprus, Netherlands, Malta, Portugal</w:t>
            </w:r>
          </w:p>
        </w:tc>
        <w:tc>
          <w:tcPr>
            <w:tcW w:w="3901" w:type="dxa"/>
            <w:vAlign w:val="center"/>
            <w:hideMark/>
          </w:tcPr>
          <w:p w14:paraId="5FC8998A" w14:textId="77777777" w:rsidR="00A617D9" w:rsidRPr="00D00590" w:rsidRDefault="00A617D9">
            <w:pPr>
              <w:pStyle w:val="NormalWeb"/>
              <w:spacing w:before="0" w:beforeAutospacing="0" w:after="150" w:afterAutospacing="0"/>
              <w:jc w:val="center"/>
              <w:rPr>
                <w:rFonts w:ascii="Times New Roman" w:hAnsi="Times New Roman" w:cs="Times New Roman"/>
                <w:color w:val="333333"/>
              </w:rPr>
            </w:pPr>
            <w:r w:rsidRPr="00D00590">
              <w:rPr>
                <w:rStyle w:val="Strong"/>
                <w:rFonts w:ascii="Times New Roman" w:hAnsi="Times New Roman" w:cs="Times New Roman"/>
                <w:color w:val="333333"/>
              </w:rPr>
              <w:t>620 EUR</w:t>
            </w:r>
          </w:p>
        </w:tc>
      </w:tr>
      <w:tr w:rsidR="00A617D9" w:rsidRPr="00CD60AA" w14:paraId="6B7D6CD5" w14:textId="77777777" w:rsidTr="00401273">
        <w:trPr>
          <w:trHeight w:val="795"/>
        </w:trPr>
        <w:tc>
          <w:tcPr>
            <w:tcW w:w="5519" w:type="dxa"/>
            <w:hideMark/>
          </w:tcPr>
          <w:p w14:paraId="67FE6A2D" w14:textId="31E29753" w:rsidR="00A617D9" w:rsidRPr="00D00590" w:rsidRDefault="00A617D9">
            <w:pPr>
              <w:pStyle w:val="NormalWeb"/>
              <w:spacing w:before="0" w:beforeAutospacing="0" w:after="150" w:afterAutospacing="0"/>
              <w:jc w:val="center"/>
              <w:rPr>
                <w:rFonts w:ascii="Times New Roman" w:hAnsi="Times New Roman" w:cs="Times New Roman"/>
                <w:color w:val="333333"/>
              </w:rPr>
            </w:pPr>
            <w:r w:rsidRPr="00D00590">
              <w:rPr>
                <w:rFonts w:ascii="Times New Roman" w:hAnsi="Times New Roman" w:cs="Times New Roman"/>
                <w:color w:val="333333"/>
              </w:rPr>
              <w:t>Bulgaria, Croatia, Czech Republic, Estonia, Latvia, Lithuania, Hungary, Poland, Romania, Slovakia, North Macedonia, Slovenia, Turkey</w:t>
            </w:r>
          </w:p>
        </w:tc>
        <w:tc>
          <w:tcPr>
            <w:tcW w:w="3901" w:type="dxa"/>
            <w:vAlign w:val="center"/>
            <w:hideMark/>
          </w:tcPr>
          <w:p w14:paraId="263C1EFC" w14:textId="77777777" w:rsidR="00A617D9" w:rsidRPr="00D00590" w:rsidRDefault="00A617D9">
            <w:pPr>
              <w:pStyle w:val="NormalWeb"/>
              <w:spacing w:before="0" w:beforeAutospacing="0" w:after="150" w:afterAutospacing="0"/>
              <w:jc w:val="center"/>
              <w:rPr>
                <w:rFonts w:ascii="Times New Roman" w:hAnsi="Times New Roman" w:cs="Times New Roman"/>
                <w:color w:val="333333"/>
              </w:rPr>
            </w:pPr>
            <w:r w:rsidRPr="00D00590">
              <w:rPr>
                <w:rStyle w:val="Strong"/>
                <w:rFonts w:ascii="Times New Roman" w:hAnsi="Times New Roman" w:cs="Times New Roman"/>
                <w:color w:val="333333"/>
              </w:rPr>
              <w:t>570 EUR</w:t>
            </w:r>
          </w:p>
        </w:tc>
      </w:tr>
    </w:tbl>
    <w:p w14:paraId="45C50590" w14:textId="77777777" w:rsidR="00A617D9" w:rsidRPr="00CD60AA" w:rsidRDefault="00A617D9" w:rsidP="00A617D9">
      <w:pPr>
        <w:pStyle w:val="NormalWeb"/>
        <w:shd w:val="clear" w:color="auto" w:fill="FFFFFF"/>
        <w:spacing w:before="0" w:beforeAutospacing="0" w:after="150" w:afterAutospacing="0"/>
        <w:rPr>
          <w:rFonts w:ascii="Times New Roman" w:hAnsi="Times New Roman" w:cs="Times New Roman"/>
          <w:color w:val="333333"/>
          <w:sz w:val="21"/>
          <w:szCs w:val="21"/>
        </w:rPr>
      </w:pPr>
      <w:r w:rsidRPr="00CD60AA">
        <w:rPr>
          <w:rFonts w:ascii="Times New Roman" w:hAnsi="Times New Roman" w:cs="Times New Roman"/>
          <w:color w:val="333333"/>
          <w:sz w:val="21"/>
          <w:szCs w:val="21"/>
        </w:rPr>
        <w:t> </w:t>
      </w:r>
    </w:p>
    <w:p w14:paraId="6AA95369" w14:textId="77777777" w:rsidR="00A705DA" w:rsidRPr="00B30E85" w:rsidRDefault="00A705DA" w:rsidP="00A705DA">
      <w:pPr>
        <w:pStyle w:val="NormalWeb"/>
        <w:spacing w:before="0" w:beforeAutospacing="0" w:after="150" w:afterAutospacing="0"/>
        <w:rPr>
          <w:rFonts w:ascii="Times New Roman" w:hAnsi="Times New Roman" w:cs="Times New Roman"/>
          <w:color w:val="333333"/>
        </w:rPr>
      </w:pPr>
      <w:r w:rsidRPr="00B30E85">
        <w:rPr>
          <w:rStyle w:val="Strong"/>
          <w:rFonts w:ascii="Times New Roman" w:hAnsi="Times New Roman" w:cs="Times New Roman"/>
          <w:color w:val="333333"/>
        </w:rPr>
        <w:t>Subsistence allowance</w:t>
      </w:r>
      <w:r>
        <w:rPr>
          <w:rStyle w:val="Strong"/>
          <w:rFonts w:ascii="Times New Roman" w:hAnsi="Times New Roman" w:cs="Times New Roman"/>
          <w:color w:val="333333"/>
        </w:rPr>
        <w:t xml:space="preserve"> will be paid out in two installments, based on the following criteria:</w:t>
      </w:r>
    </w:p>
    <w:p w14:paraId="7CF1CBAB" w14:textId="77777777" w:rsidR="00A705DA" w:rsidRPr="00D00590" w:rsidRDefault="00A705DA" w:rsidP="00A705DA">
      <w:pPr>
        <w:pStyle w:val="NormalWeb"/>
        <w:spacing w:before="0" w:beforeAutospacing="0" w:after="150" w:afterAutospacing="0"/>
        <w:ind w:left="720"/>
        <w:rPr>
          <w:rFonts w:ascii="Times New Roman" w:hAnsi="Times New Roman" w:cs="Times New Roman"/>
          <w:color w:val="333333"/>
        </w:rPr>
      </w:pPr>
      <w:r>
        <w:rPr>
          <w:rStyle w:val="Strong"/>
          <w:rFonts w:ascii="Times New Roman" w:hAnsi="Times New Roman" w:cs="Times New Roman"/>
          <w:color w:val="333333"/>
        </w:rPr>
        <w:t>The first</w:t>
      </w:r>
      <w:r w:rsidRPr="00D00590">
        <w:rPr>
          <w:rStyle w:val="Strong"/>
          <w:rFonts w:ascii="Times New Roman" w:hAnsi="Times New Roman" w:cs="Times New Roman"/>
          <w:color w:val="333333"/>
        </w:rPr>
        <w:t xml:space="preserve"> installment of the grant</w:t>
      </w:r>
      <w:r w:rsidRPr="00D00590">
        <w:rPr>
          <w:rFonts w:ascii="Times New Roman" w:hAnsi="Times New Roman" w:cs="Times New Roman"/>
          <w:color w:val="333333"/>
        </w:rPr>
        <w:t> - upon the receipt of the Confirmation of Arrival sent to the home University by the relevant contact at the host University. </w:t>
      </w:r>
      <w:r w:rsidRPr="00D00590">
        <w:rPr>
          <w:rStyle w:val="Strong"/>
          <w:rFonts w:ascii="Times New Roman" w:hAnsi="Times New Roman" w:cs="Times New Roman"/>
          <w:i/>
          <w:iCs/>
          <w:color w:val="333333"/>
        </w:rPr>
        <w:t>The participant in mobility is required to have an active foreign currency account for payment in Euros. Please make sure that you open a bank account payable in foreign currency before you start your mobility abroad.</w:t>
      </w:r>
    </w:p>
    <w:p w14:paraId="631F47DE" w14:textId="77777777" w:rsidR="00A705DA" w:rsidRPr="00D00590" w:rsidRDefault="00A705DA" w:rsidP="00A705DA">
      <w:pPr>
        <w:pStyle w:val="NormalWeb"/>
        <w:spacing w:before="0" w:beforeAutospacing="0" w:after="150" w:afterAutospacing="0"/>
        <w:ind w:left="720"/>
        <w:rPr>
          <w:rFonts w:ascii="Times New Roman" w:hAnsi="Times New Roman" w:cs="Times New Roman"/>
          <w:color w:val="333333"/>
        </w:rPr>
      </w:pPr>
      <w:r>
        <w:rPr>
          <w:rStyle w:val="Strong"/>
          <w:rFonts w:ascii="Times New Roman" w:hAnsi="Times New Roman" w:cs="Times New Roman"/>
          <w:color w:val="333333"/>
        </w:rPr>
        <w:t>The second</w:t>
      </w:r>
      <w:r w:rsidRPr="00D00590">
        <w:rPr>
          <w:rStyle w:val="Strong"/>
          <w:rFonts w:ascii="Times New Roman" w:hAnsi="Times New Roman" w:cs="Times New Roman"/>
          <w:color w:val="333333"/>
        </w:rPr>
        <w:t xml:space="preserve"> installment of the grant – upon completing the procedure referred to in </w:t>
      </w:r>
      <w:r>
        <w:rPr>
          <w:rStyle w:val="Strong"/>
          <w:rFonts w:ascii="Times New Roman" w:hAnsi="Times New Roman" w:cs="Times New Roman"/>
          <w:color w:val="333333"/>
        </w:rPr>
        <w:t xml:space="preserve">the </w:t>
      </w:r>
      <w:proofErr w:type="gramStart"/>
      <w:r w:rsidRPr="00DA04F0">
        <w:rPr>
          <w:rStyle w:val="Strong"/>
          <w:rFonts w:ascii="Times New Roman" w:hAnsi="Times New Roman" w:cs="Times New Roman"/>
          <w:i/>
          <w:color w:val="333333"/>
        </w:rPr>
        <w:t>After mobility</w:t>
      </w:r>
      <w:proofErr w:type="gramEnd"/>
      <w:r w:rsidRPr="00D00590">
        <w:rPr>
          <w:rStyle w:val="Strong"/>
          <w:rFonts w:ascii="Times New Roman" w:hAnsi="Times New Roman" w:cs="Times New Roman"/>
          <w:color w:val="333333"/>
        </w:rPr>
        <w:t xml:space="preserve"> section of the MobiON platform.</w:t>
      </w:r>
      <w:r w:rsidRPr="00D00590">
        <w:rPr>
          <w:rFonts w:ascii="Times New Roman" w:hAnsi="Times New Roman" w:cs="Times New Roman"/>
          <w:color w:val="333333"/>
        </w:rPr>
        <w:t xml:space="preserve"> The </w:t>
      </w:r>
      <w:r>
        <w:rPr>
          <w:rFonts w:ascii="Times New Roman" w:hAnsi="Times New Roman" w:cs="Times New Roman"/>
          <w:color w:val="333333"/>
        </w:rPr>
        <w:t>rest</w:t>
      </w:r>
      <w:r w:rsidRPr="00D00590">
        <w:rPr>
          <w:rFonts w:ascii="Times New Roman" w:hAnsi="Times New Roman" w:cs="Times New Roman"/>
          <w:color w:val="333333"/>
        </w:rPr>
        <w:t xml:space="preserve"> of the grant will be transferred to the same foreign currency account the participant has opened for this purpose.</w:t>
      </w:r>
    </w:p>
    <w:p w14:paraId="42150D74" w14:textId="77777777" w:rsidR="00A705DA" w:rsidRPr="00D00590" w:rsidRDefault="00A705DA" w:rsidP="00A705DA">
      <w:pPr>
        <w:pStyle w:val="NormalWeb"/>
        <w:spacing w:before="0" w:beforeAutospacing="0" w:after="150" w:afterAutospacing="0"/>
        <w:ind w:left="720"/>
        <w:rPr>
          <w:rFonts w:ascii="Times New Roman" w:hAnsi="Times New Roman" w:cs="Times New Roman"/>
          <w:color w:val="333333"/>
        </w:rPr>
      </w:pPr>
      <w:r w:rsidRPr="00D00590">
        <w:rPr>
          <w:rFonts w:ascii="Times New Roman" w:hAnsi="Times New Roman" w:cs="Times New Roman"/>
          <w:color w:val="333333"/>
        </w:rPr>
        <w:t xml:space="preserve">The amounts shown </w:t>
      </w:r>
      <w:r>
        <w:rPr>
          <w:rFonts w:ascii="Times New Roman" w:hAnsi="Times New Roman" w:cs="Times New Roman"/>
          <w:color w:val="333333"/>
        </w:rPr>
        <w:t>on this page</w:t>
      </w:r>
      <w:r w:rsidRPr="00D00590">
        <w:rPr>
          <w:rFonts w:ascii="Times New Roman" w:hAnsi="Times New Roman" w:cs="Times New Roman"/>
          <w:color w:val="333333"/>
        </w:rPr>
        <w:t xml:space="preserve"> are gross amounts of both travel costs and the individual support grant and as such are subject to taxation in accordance with the national </w:t>
      </w:r>
      <w:r>
        <w:rPr>
          <w:rFonts w:ascii="Times New Roman" w:hAnsi="Times New Roman" w:cs="Times New Roman"/>
          <w:color w:val="333333"/>
        </w:rPr>
        <w:t>legislation</w:t>
      </w:r>
      <w:r w:rsidRPr="00D00590">
        <w:rPr>
          <w:rFonts w:ascii="Times New Roman" w:hAnsi="Times New Roman" w:cs="Times New Roman"/>
          <w:color w:val="333333"/>
        </w:rPr>
        <w:t xml:space="preserve"> of the Republic of Serbia.</w:t>
      </w:r>
    </w:p>
    <w:p w14:paraId="74E4B212" w14:textId="5547E3EB" w:rsidR="005C64E3" w:rsidRDefault="005C64E3" w:rsidP="00A617D9">
      <w:pPr>
        <w:pStyle w:val="NormalWeb"/>
        <w:shd w:val="clear" w:color="auto" w:fill="FFFFFF"/>
        <w:spacing w:before="0" w:beforeAutospacing="0" w:after="150" w:afterAutospacing="0"/>
        <w:rPr>
          <w:rFonts w:ascii="Times New Roman" w:hAnsi="Times New Roman" w:cs="Times New Roman"/>
          <w:color w:val="333333"/>
          <w:sz w:val="21"/>
          <w:szCs w:val="21"/>
        </w:rPr>
      </w:pPr>
    </w:p>
    <w:p w14:paraId="41FFA356" w14:textId="77777777" w:rsidR="00401273" w:rsidRDefault="00401273" w:rsidP="00A617D9">
      <w:pPr>
        <w:pStyle w:val="NormalWeb"/>
        <w:shd w:val="clear" w:color="auto" w:fill="FFFFFF"/>
        <w:spacing w:before="0" w:beforeAutospacing="0" w:after="150" w:afterAutospacing="0"/>
        <w:rPr>
          <w:rFonts w:ascii="Times New Roman" w:hAnsi="Times New Roman" w:cs="Times New Roman"/>
          <w:color w:val="333333"/>
          <w:sz w:val="21"/>
          <w:szCs w:val="21"/>
        </w:rPr>
      </w:pPr>
      <w:bookmarkStart w:id="0" w:name="_GoBack"/>
      <w:bookmarkEnd w:id="0"/>
    </w:p>
    <w:p w14:paraId="5A5881B1" w14:textId="0D1C7104" w:rsidR="005C64E3" w:rsidRPr="005C64E3" w:rsidRDefault="005C64E3" w:rsidP="00A617D9">
      <w:pPr>
        <w:pStyle w:val="NormalWeb"/>
        <w:shd w:val="clear" w:color="auto" w:fill="FFFFFF"/>
        <w:spacing w:before="0" w:beforeAutospacing="0" w:after="150" w:afterAutospacing="0"/>
        <w:rPr>
          <w:rFonts w:ascii="Times New Roman" w:hAnsi="Times New Roman" w:cs="Times New Roman"/>
          <w:b/>
          <w:color w:val="333333"/>
          <w:sz w:val="28"/>
          <w:szCs w:val="28"/>
        </w:rPr>
      </w:pPr>
      <w:r w:rsidRPr="005C64E3">
        <w:rPr>
          <w:rFonts w:ascii="Times New Roman" w:hAnsi="Times New Roman" w:cs="Times New Roman"/>
          <w:b/>
          <w:color w:val="333333"/>
          <w:sz w:val="28"/>
          <w:szCs w:val="28"/>
        </w:rPr>
        <w:t>ADDITIONAL FINANCIAL SUPPORT</w:t>
      </w:r>
    </w:p>
    <w:p w14:paraId="6AB29758" w14:textId="523FCE93" w:rsidR="00A617D9" w:rsidRPr="00D00590" w:rsidRDefault="00A617D9" w:rsidP="00A617D9">
      <w:pPr>
        <w:pStyle w:val="NormalWeb"/>
        <w:shd w:val="clear" w:color="auto" w:fill="FFFFFF"/>
        <w:spacing w:before="0" w:beforeAutospacing="0" w:after="150" w:afterAutospacing="0"/>
        <w:rPr>
          <w:rFonts w:ascii="Times New Roman" w:hAnsi="Times New Roman" w:cs="Times New Roman"/>
          <w:color w:val="333333"/>
        </w:rPr>
      </w:pPr>
      <w:r w:rsidRPr="00D00590">
        <w:rPr>
          <w:rFonts w:ascii="Times New Roman" w:hAnsi="Times New Roman" w:cs="Times New Roman"/>
          <w:color w:val="333333"/>
        </w:rPr>
        <w:t>Students from less advantaged socio-economic backgrounds (not including students with disabilities/ special needs students), applying for student mobility for traineeship are entitled to receive extra funding of 100 EUR per month.</w:t>
      </w:r>
    </w:p>
    <w:p w14:paraId="6064F105" w14:textId="184A72D2" w:rsidR="00A617D9" w:rsidRPr="00D00590" w:rsidRDefault="00A617D9" w:rsidP="00A617D9">
      <w:pPr>
        <w:pStyle w:val="NormalWeb"/>
        <w:shd w:val="clear" w:color="auto" w:fill="FFFFFF"/>
        <w:spacing w:before="0" w:beforeAutospacing="0" w:after="150" w:afterAutospacing="0"/>
        <w:rPr>
          <w:rFonts w:ascii="Times New Roman" w:hAnsi="Times New Roman" w:cs="Times New Roman"/>
          <w:color w:val="333333"/>
        </w:rPr>
      </w:pPr>
      <w:r w:rsidRPr="00D00590">
        <w:rPr>
          <w:rFonts w:ascii="Times New Roman" w:hAnsi="Times New Roman" w:cs="Times New Roman"/>
          <w:color w:val="333333"/>
        </w:rPr>
        <w:t xml:space="preserve">A </w:t>
      </w:r>
      <w:r w:rsidRPr="00D00590">
        <w:rPr>
          <w:rFonts w:ascii="Times New Roman" w:hAnsi="Times New Roman" w:cs="Times New Roman"/>
          <w:b/>
          <w:bCs/>
          <w:color w:val="333333"/>
        </w:rPr>
        <w:t xml:space="preserve">student of </w:t>
      </w:r>
      <w:r w:rsidR="00FA4285" w:rsidRPr="00D00590">
        <w:rPr>
          <w:rFonts w:ascii="Times New Roman" w:hAnsi="Times New Roman" w:cs="Times New Roman"/>
          <w:b/>
          <w:bCs/>
          <w:color w:val="333333"/>
        </w:rPr>
        <w:t xml:space="preserve">the </w:t>
      </w:r>
      <w:r w:rsidRPr="00D00590">
        <w:rPr>
          <w:rFonts w:ascii="Times New Roman" w:hAnsi="Times New Roman" w:cs="Times New Roman"/>
          <w:b/>
          <w:bCs/>
          <w:color w:val="333333"/>
        </w:rPr>
        <w:t xml:space="preserve">less advantaged </w:t>
      </w:r>
      <w:r w:rsidR="00FA4285" w:rsidRPr="00D00590">
        <w:rPr>
          <w:rFonts w:ascii="Times New Roman" w:hAnsi="Times New Roman" w:cs="Times New Roman"/>
          <w:b/>
          <w:bCs/>
          <w:color w:val="333333"/>
        </w:rPr>
        <w:t>socio-economic</w:t>
      </w:r>
      <w:r w:rsidRPr="00D00590">
        <w:rPr>
          <w:rFonts w:ascii="Times New Roman" w:hAnsi="Times New Roman" w:cs="Times New Roman"/>
          <w:b/>
          <w:bCs/>
          <w:color w:val="333333"/>
        </w:rPr>
        <w:t xml:space="preserve"> background</w:t>
      </w:r>
      <w:r w:rsidRPr="00D00590">
        <w:rPr>
          <w:rFonts w:ascii="Times New Roman" w:hAnsi="Times New Roman" w:cs="Times New Roman"/>
          <w:color w:val="333333"/>
        </w:rPr>
        <w:t xml:space="preserve"> shall be considered any student in whose household the total monthly income does not exceed two average net monthly salaries, i.e., 118,439.33 RSD in total. This amount has been determined by the average net monthly income for the period January – June 2020, in the amount of 59,219.67 RSD, published by the Office for Statistics of the Republic of Serbia.</w:t>
      </w:r>
    </w:p>
    <w:p w14:paraId="2DC32DA8" w14:textId="77777777" w:rsidR="00401273" w:rsidRDefault="00401273" w:rsidP="00A617D9">
      <w:pPr>
        <w:pStyle w:val="NormalWeb"/>
        <w:shd w:val="clear" w:color="auto" w:fill="FFFFFF"/>
        <w:spacing w:before="0" w:beforeAutospacing="0" w:after="150" w:afterAutospacing="0"/>
        <w:rPr>
          <w:rFonts w:ascii="Times New Roman" w:hAnsi="Times New Roman" w:cs="Times New Roman"/>
          <w:color w:val="333333"/>
        </w:rPr>
      </w:pPr>
    </w:p>
    <w:p w14:paraId="35376CBF" w14:textId="77777777" w:rsidR="00401273" w:rsidRDefault="00401273" w:rsidP="00A617D9">
      <w:pPr>
        <w:pStyle w:val="NormalWeb"/>
        <w:shd w:val="clear" w:color="auto" w:fill="FFFFFF"/>
        <w:spacing w:before="0" w:beforeAutospacing="0" w:after="150" w:afterAutospacing="0"/>
        <w:rPr>
          <w:rFonts w:ascii="Times New Roman" w:hAnsi="Times New Roman" w:cs="Times New Roman"/>
          <w:color w:val="333333"/>
        </w:rPr>
      </w:pPr>
    </w:p>
    <w:p w14:paraId="676DAE79" w14:textId="77777777" w:rsidR="00401273" w:rsidRDefault="00401273" w:rsidP="00A617D9">
      <w:pPr>
        <w:pStyle w:val="NormalWeb"/>
        <w:shd w:val="clear" w:color="auto" w:fill="FFFFFF"/>
        <w:spacing w:before="0" w:beforeAutospacing="0" w:after="150" w:afterAutospacing="0"/>
        <w:rPr>
          <w:rFonts w:ascii="Times New Roman" w:hAnsi="Times New Roman" w:cs="Times New Roman"/>
          <w:color w:val="333333"/>
        </w:rPr>
      </w:pPr>
    </w:p>
    <w:p w14:paraId="1B7F35CB" w14:textId="2A53AF02" w:rsidR="00A617D9" w:rsidRPr="00D00590" w:rsidRDefault="00A617D9" w:rsidP="00A617D9">
      <w:pPr>
        <w:pStyle w:val="NormalWeb"/>
        <w:shd w:val="clear" w:color="auto" w:fill="FFFFFF"/>
        <w:spacing w:before="0" w:beforeAutospacing="0" w:after="150" w:afterAutospacing="0"/>
        <w:rPr>
          <w:rFonts w:ascii="Times New Roman" w:hAnsi="Times New Roman" w:cs="Times New Roman"/>
          <w:color w:val="333333"/>
        </w:rPr>
      </w:pPr>
      <w:r w:rsidRPr="00D00590">
        <w:rPr>
          <w:rFonts w:ascii="Times New Roman" w:hAnsi="Times New Roman" w:cs="Times New Roman"/>
          <w:color w:val="333333"/>
        </w:rPr>
        <w:t>As proof of disadvantaged socio-economic background, a candidate must submit:</w:t>
      </w:r>
    </w:p>
    <w:p w14:paraId="7A3F7293" w14:textId="16023CFD" w:rsidR="00A617D9" w:rsidRPr="00D00590" w:rsidRDefault="00A617D9" w:rsidP="00A617D9">
      <w:pPr>
        <w:pStyle w:val="NormalWeb"/>
        <w:shd w:val="clear" w:color="auto" w:fill="FFFFFF"/>
        <w:spacing w:before="0" w:beforeAutospacing="0" w:after="150" w:afterAutospacing="0"/>
        <w:rPr>
          <w:rFonts w:ascii="Times New Roman" w:hAnsi="Times New Roman" w:cs="Times New Roman"/>
          <w:color w:val="333333"/>
        </w:rPr>
      </w:pPr>
      <w:r w:rsidRPr="00D00590">
        <w:rPr>
          <w:rFonts w:ascii="Times New Roman" w:hAnsi="Times New Roman" w:cs="Times New Roman"/>
          <w:color w:val="333333"/>
        </w:rPr>
        <w:t>1. Confirmation of the average monthly income per household member, for the past 12 months,</w:t>
      </w:r>
      <w:r w:rsidR="00FA4285" w:rsidRPr="00D00590">
        <w:rPr>
          <w:rFonts w:ascii="Times New Roman" w:hAnsi="Times New Roman" w:cs="Times New Roman"/>
          <w:color w:val="333333"/>
        </w:rPr>
        <w:t xml:space="preserve"> </w:t>
      </w:r>
      <w:r w:rsidRPr="00D00590">
        <w:rPr>
          <w:rFonts w:ascii="Times New Roman" w:hAnsi="Times New Roman" w:cs="Times New Roman"/>
          <w:color w:val="333333"/>
        </w:rPr>
        <w:t xml:space="preserve">issued by the Municipality where the candidate has </w:t>
      </w:r>
      <w:r w:rsidR="00FA4285" w:rsidRPr="00D00590">
        <w:rPr>
          <w:rFonts w:ascii="Times New Roman" w:hAnsi="Times New Roman" w:cs="Times New Roman"/>
          <w:color w:val="333333"/>
        </w:rPr>
        <w:t xml:space="preserve">the </w:t>
      </w:r>
      <w:r w:rsidRPr="00D00590">
        <w:rPr>
          <w:rFonts w:ascii="Times New Roman" w:hAnsi="Times New Roman" w:cs="Times New Roman"/>
          <w:color w:val="333333"/>
        </w:rPr>
        <w:t>address of residence, as stated in the personal ID card or another document issued by the relevant authority (Ministry of the Interior of the Republic of Serbia), confirming the student’s address of residence.</w:t>
      </w:r>
    </w:p>
    <w:p w14:paraId="6F1B7CB1" w14:textId="77777777" w:rsidR="00A617D9" w:rsidRPr="00D00590" w:rsidRDefault="00A617D9" w:rsidP="00A617D9">
      <w:pPr>
        <w:pStyle w:val="NormalWeb"/>
        <w:shd w:val="clear" w:color="auto" w:fill="FFFFFF"/>
        <w:spacing w:before="0" w:beforeAutospacing="0" w:after="150" w:afterAutospacing="0"/>
        <w:rPr>
          <w:rFonts w:ascii="Times New Roman" w:hAnsi="Times New Roman" w:cs="Times New Roman"/>
          <w:color w:val="333333"/>
        </w:rPr>
      </w:pPr>
      <w:r w:rsidRPr="00D00590">
        <w:rPr>
          <w:rFonts w:ascii="Times New Roman" w:hAnsi="Times New Roman" w:cs="Times New Roman"/>
          <w:color w:val="333333"/>
        </w:rPr>
        <w:t>2. Print-out of the personal ID card or another document issued by the relevant authority (Ministry of the Interior of the Republic of Serbia), confirming the student’s address of residence.</w:t>
      </w:r>
    </w:p>
    <w:p w14:paraId="0C8B85EB" w14:textId="36ECF7FB" w:rsidR="00A617D9" w:rsidRDefault="00A617D9" w:rsidP="00A617D9">
      <w:pPr>
        <w:pStyle w:val="NormalWeb"/>
        <w:shd w:val="clear" w:color="auto" w:fill="FFFFFF"/>
        <w:spacing w:before="0" w:beforeAutospacing="0" w:after="150" w:afterAutospacing="0"/>
        <w:rPr>
          <w:rFonts w:ascii="Times New Roman" w:hAnsi="Times New Roman" w:cs="Times New Roman"/>
          <w:color w:val="333333"/>
        </w:rPr>
      </w:pPr>
      <w:r w:rsidRPr="00D00590">
        <w:rPr>
          <w:rFonts w:ascii="Times New Roman" w:hAnsi="Times New Roman" w:cs="Times New Roman"/>
          <w:color w:val="333333"/>
        </w:rPr>
        <w:t>3. A signed declaration by which a student, under full penalty of perjury, confirms that the data provided in the submitted documentation are true and complete and authorizes the relevant authority to double-check, process, store or use in accordance with the current legislation.</w:t>
      </w:r>
    </w:p>
    <w:p w14:paraId="3BF230D3" w14:textId="77777777" w:rsidR="00401273" w:rsidRPr="00D00590" w:rsidRDefault="00401273" w:rsidP="00A617D9">
      <w:pPr>
        <w:pStyle w:val="NormalWeb"/>
        <w:shd w:val="clear" w:color="auto" w:fill="FFFFFF"/>
        <w:spacing w:before="0" w:beforeAutospacing="0" w:after="150" w:afterAutospacing="0"/>
        <w:rPr>
          <w:rFonts w:ascii="Times New Roman" w:hAnsi="Times New Roman" w:cs="Times New Roman"/>
          <w:color w:val="333333"/>
        </w:rPr>
      </w:pPr>
    </w:p>
    <w:p w14:paraId="2C99F60F" w14:textId="46C8D6E0" w:rsidR="00A617D9" w:rsidRPr="00915B67" w:rsidRDefault="001B110B" w:rsidP="00D00590">
      <w:pPr>
        <w:pStyle w:val="NormalWeb"/>
        <w:spacing w:before="0" w:beforeAutospacing="0" w:after="150" w:afterAutospacing="0"/>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OTHER </w:t>
      </w:r>
      <w:r w:rsidR="00915B67" w:rsidRPr="00915B67">
        <w:rPr>
          <w:rFonts w:ascii="Times New Roman" w:hAnsi="Times New Roman" w:cs="Times New Roman"/>
          <w:b/>
          <w:color w:val="333333"/>
          <w:sz w:val="28"/>
          <w:szCs w:val="28"/>
        </w:rPr>
        <w:t>IMPORTANT INFORMATION</w:t>
      </w:r>
    </w:p>
    <w:tbl>
      <w:tblPr>
        <w:tblStyle w:val="TableGrid"/>
        <w:tblW w:w="0" w:type="auto"/>
        <w:tblLook w:val="04A0" w:firstRow="1" w:lastRow="0" w:firstColumn="1" w:lastColumn="0" w:noHBand="0" w:noVBand="1"/>
      </w:tblPr>
      <w:tblGrid>
        <w:gridCol w:w="2547"/>
        <w:gridCol w:w="6803"/>
      </w:tblGrid>
      <w:tr w:rsidR="00A705DA" w14:paraId="1ADB9FC0" w14:textId="77777777" w:rsidTr="00401273">
        <w:tc>
          <w:tcPr>
            <w:tcW w:w="2547" w:type="dxa"/>
          </w:tcPr>
          <w:p w14:paraId="5EF11102" w14:textId="2E789EB7" w:rsidR="00A705DA" w:rsidRPr="00401273" w:rsidRDefault="00A705DA" w:rsidP="00D00590">
            <w:pPr>
              <w:pStyle w:val="NormalWeb"/>
              <w:spacing w:before="0" w:beforeAutospacing="0" w:after="150" w:afterAutospacing="0"/>
              <w:rPr>
                <w:rFonts w:ascii="Times New Roman" w:hAnsi="Times New Roman" w:cs="Times New Roman"/>
                <w:b/>
                <w:color w:val="333333"/>
              </w:rPr>
            </w:pPr>
            <w:r w:rsidRPr="00401273">
              <w:rPr>
                <w:rFonts w:ascii="Times New Roman" w:hAnsi="Times New Roman" w:cs="Times New Roman"/>
                <w:b/>
                <w:color w:val="333333"/>
              </w:rPr>
              <w:t>Accommodation and meals</w:t>
            </w:r>
          </w:p>
        </w:tc>
        <w:tc>
          <w:tcPr>
            <w:tcW w:w="6803" w:type="dxa"/>
          </w:tcPr>
          <w:p w14:paraId="254DA6B7" w14:textId="77777777" w:rsidR="00A705DA" w:rsidRPr="0061439D" w:rsidRDefault="00A705DA" w:rsidP="00A705DA">
            <w:pPr>
              <w:pStyle w:val="NormalWeb"/>
              <w:spacing w:before="0" w:beforeAutospacing="0" w:after="150" w:afterAutospacing="0"/>
              <w:rPr>
                <w:rFonts w:ascii="Times New Roman" w:hAnsi="Times New Roman" w:cs="Times New Roman"/>
                <w:color w:val="333333"/>
              </w:rPr>
            </w:pPr>
            <w:r w:rsidRPr="0061439D">
              <w:rPr>
                <w:rFonts w:ascii="Times New Roman" w:hAnsi="Times New Roman" w:cs="Times New Roman"/>
                <w:b/>
                <w:color w:val="333333"/>
              </w:rPr>
              <w:t>Accommodation and meals are not provided.</w:t>
            </w:r>
            <w:r w:rsidRPr="0061439D">
              <w:rPr>
                <w:rFonts w:ascii="Times New Roman" w:hAnsi="Times New Roman" w:cs="Times New Roman"/>
                <w:color w:val="333333"/>
              </w:rPr>
              <w:t xml:space="preserve"> You will need to use your subsistence allowance to cover these expenses. </w:t>
            </w:r>
          </w:p>
          <w:p w14:paraId="61267176" w14:textId="512C63F8" w:rsidR="00A705DA" w:rsidRDefault="00A705DA" w:rsidP="00D00590">
            <w:pPr>
              <w:pStyle w:val="NormalWeb"/>
              <w:spacing w:before="0" w:beforeAutospacing="0" w:after="150" w:afterAutospacing="0"/>
              <w:rPr>
                <w:rFonts w:ascii="Times New Roman" w:hAnsi="Times New Roman" w:cs="Times New Roman"/>
                <w:color w:val="333333"/>
              </w:rPr>
            </w:pPr>
            <w:r w:rsidRPr="0061439D">
              <w:rPr>
                <w:rFonts w:ascii="Times New Roman" w:hAnsi="Times New Roman" w:cs="Times New Roman"/>
                <w:color w:val="333333"/>
              </w:rPr>
              <w:t xml:space="preserve">If your traineeship is accepted and hosted by another Higher Education Institution (university), for information about available places in students’ dormitories or renting a flat, please contact the host University upon receiving the confirmation of acceptance to the traineeship program. </w:t>
            </w:r>
          </w:p>
        </w:tc>
      </w:tr>
      <w:tr w:rsidR="00A705DA" w14:paraId="4FE71741" w14:textId="77777777" w:rsidTr="00401273">
        <w:tc>
          <w:tcPr>
            <w:tcW w:w="2547" w:type="dxa"/>
          </w:tcPr>
          <w:p w14:paraId="609F7E95" w14:textId="07B59A80" w:rsidR="00A705DA" w:rsidRPr="00401273" w:rsidRDefault="00A705DA" w:rsidP="00D00590">
            <w:pPr>
              <w:pStyle w:val="NormalWeb"/>
              <w:spacing w:before="0" w:beforeAutospacing="0" w:after="150" w:afterAutospacing="0"/>
              <w:rPr>
                <w:rFonts w:ascii="Times New Roman" w:hAnsi="Times New Roman" w:cs="Times New Roman"/>
                <w:b/>
                <w:color w:val="333333"/>
              </w:rPr>
            </w:pPr>
            <w:r w:rsidRPr="00401273">
              <w:rPr>
                <w:rFonts w:ascii="Times New Roman" w:hAnsi="Times New Roman" w:cs="Times New Roman"/>
                <w:b/>
                <w:color w:val="333333"/>
              </w:rPr>
              <w:t>Travel costs and health insurance</w:t>
            </w:r>
          </w:p>
        </w:tc>
        <w:tc>
          <w:tcPr>
            <w:tcW w:w="6803" w:type="dxa"/>
          </w:tcPr>
          <w:p w14:paraId="35986027" w14:textId="77777777" w:rsidR="00A705DA" w:rsidRPr="0061439D" w:rsidRDefault="00A705DA" w:rsidP="00A705DA">
            <w:pPr>
              <w:pStyle w:val="NormalWeb"/>
              <w:spacing w:before="0" w:beforeAutospacing="0" w:after="150" w:afterAutospacing="0"/>
              <w:rPr>
                <w:rFonts w:ascii="Times New Roman" w:hAnsi="Times New Roman" w:cs="Times New Roman"/>
                <w:color w:val="333333"/>
              </w:rPr>
            </w:pPr>
            <w:r w:rsidRPr="0061439D">
              <w:rPr>
                <w:rStyle w:val="Strong"/>
                <w:rFonts w:ascii="Times New Roman" w:hAnsi="Times New Roman" w:cs="Times New Roman"/>
                <w:color w:val="333333"/>
              </w:rPr>
              <w:t>Travel costs and health insurance are not covered within the framework of the Program.</w:t>
            </w:r>
          </w:p>
          <w:p w14:paraId="61C7FAA3" w14:textId="68320624" w:rsidR="00A705DA" w:rsidRPr="00A705DA" w:rsidRDefault="00A705DA" w:rsidP="00A705DA">
            <w:pPr>
              <w:pStyle w:val="NormalWeb"/>
              <w:spacing w:before="0" w:beforeAutospacing="0" w:after="150" w:afterAutospacing="0"/>
              <w:rPr>
                <w:rFonts w:ascii="Times New Roman" w:hAnsi="Times New Roman" w:cs="Times New Roman"/>
                <w:color w:val="333333"/>
              </w:rPr>
            </w:pPr>
            <w:r w:rsidRPr="0061439D">
              <w:rPr>
                <w:rFonts w:ascii="Times New Roman" w:hAnsi="Times New Roman" w:cs="Times New Roman"/>
                <w:color w:val="333333"/>
              </w:rPr>
              <w:t>Each participant is strongly advised to purchase health insurance before the start of the mobility period, for the entire duration of their stay abroad. A copy of the policy must be presented to the relevant Office in charge of mobility upon the participant’s arrival at the host university.</w:t>
            </w:r>
          </w:p>
        </w:tc>
      </w:tr>
      <w:tr w:rsidR="00A705DA" w14:paraId="6ACD46EA" w14:textId="77777777" w:rsidTr="00401273">
        <w:tc>
          <w:tcPr>
            <w:tcW w:w="2547" w:type="dxa"/>
          </w:tcPr>
          <w:p w14:paraId="0185D177" w14:textId="4720FDB2" w:rsidR="00A705DA" w:rsidRPr="00401273" w:rsidRDefault="001B110B" w:rsidP="00D00590">
            <w:pPr>
              <w:pStyle w:val="NormalWeb"/>
              <w:spacing w:before="0" w:beforeAutospacing="0" w:after="150" w:afterAutospacing="0"/>
              <w:rPr>
                <w:rFonts w:ascii="Times New Roman" w:hAnsi="Times New Roman" w:cs="Times New Roman"/>
                <w:b/>
                <w:color w:val="333333"/>
              </w:rPr>
            </w:pPr>
            <w:r w:rsidRPr="00401273">
              <w:rPr>
                <w:rFonts w:ascii="Times New Roman" w:hAnsi="Times New Roman" w:cs="Times New Roman"/>
                <w:b/>
                <w:color w:val="333333"/>
              </w:rPr>
              <w:t>The minimum duration of a traineeship</w:t>
            </w:r>
          </w:p>
        </w:tc>
        <w:tc>
          <w:tcPr>
            <w:tcW w:w="6803" w:type="dxa"/>
          </w:tcPr>
          <w:p w14:paraId="3864B664" w14:textId="77777777" w:rsidR="001B110B" w:rsidRPr="00EF0521" w:rsidRDefault="001B110B" w:rsidP="001B110B">
            <w:pPr>
              <w:pStyle w:val="NormalWeb"/>
              <w:spacing w:before="0" w:beforeAutospacing="0" w:after="150" w:afterAutospacing="0"/>
              <w:rPr>
                <w:rFonts w:ascii="Times New Roman" w:hAnsi="Times New Roman" w:cs="Times New Roman"/>
                <w:b/>
                <w:color w:val="333333"/>
              </w:rPr>
            </w:pPr>
            <w:r w:rsidRPr="00EF0521">
              <w:rPr>
                <w:rFonts w:ascii="Times New Roman" w:hAnsi="Times New Roman" w:cs="Times New Roman"/>
                <w:b/>
                <w:color w:val="333333"/>
              </w:rPr>
              <w:t xml:space="preserve">The minimum duration of mobility for traineeships is two (2) months, according to the rules and regulations of the Erasmus+ program. </w:t>
            </w:r>
          </w:p>
          <w:p w14:paraId="0AB5F033" w14:textId="77777777" w:rsidR="001B110B" w:rsidRPr="00D00590" w:rsidRDefault="001B110B" w:rsidP="001B110B">
            <w:pPr>
              <w:pStyle w:val="NormalWeb"/>
              <w:spacing w:before="0" w:beforeAutospacing="0" w:after="150" w:afterAutospacing="0"/>
              <w:rPr>
                <w:rFonts w:ascii="Times New Roman" w:hAnsi="Times New Roman" w:cs="Times New Roman"/>
                <w:color w:val="333333"/>
              </w:rPr>
            </w:pPr>
            <w:r w:rsidRPr="00D00590">
              <w:rPr>
                <w:rFonts w:ascii="Times New Roman" w:hAnsi="Times New Roman" w:cs="Times New Roman"/>
                <w:color w:val="333333"/>
              </w:rPr>
              <w:t>If the student does not fulfill the minimum mobility program requirement, they will be required to return</w:t>
            </w:r>
            <w:r>
              <w:rPr>
                <w:rFonts w:ascii="Times New Roman" w:hAnsi="Times New Roman" w:cs="Times New Roman"/>
                <w:color w:val="333333"/>
              </w:rPr>
              <w:t xml:space="preserve"> </w:t>
            </w:r>
            <w:r w:rsidRPr="00D00590">
              <w:rPr>
                <w:rFonts w:ascii="Times New Roman" w:hAnsi="Times New Roman" w:cs="Times New Roman"/>
                <w:color w:val="333333"/>
              </w:rPr>
              <w:t>the full amount of the funds for implementing their mobility, indicated in the Grant Agreement the</w:t>
            </w:r>
            <w:r>
              <w:rPr>
                <w:rFonts w:ascii="Times New Roman" w:hAnsi="Times New Roman" w:cs="Times New Roman"/>
                <w:color w:val="333333"/>
              </w:rPr>
              <w:t xml:space="preserve"> </w:t>
            </w:r>
            <w:r w:rsidRPr="00D00590">
              <w:rPr>
                <w:rFonts w:ascii="Times New Roman" w:hAnsi="Times New Roman" w:cs="Times New Roman"/>
                <w:color w:val="333333"/>
              </w:rPr>
              <w:t>student has signed with the University of Belgrade.</w:t>
            </w:r>
          </w:p>
          <w:p w14:paraId="05C17C61" w14:textId="57B167B6" w:rsidR="00A705DA" w:rsidRPr="001B110B" w:rsidRDefault="001B110B" w:rsidP="00A705DA">
            <w:pPr>
              <w:pStyle w:val="NormalWeb"/>
              <w:spacing w:before="0" w:beforeAutospacing="0" w:after="150" w:afterAutospacing="0"/>
              <w:rPr>
                <w:rStyle w:val="Strong"/>
                <w:rFonts w:ascii="Times New Roman" w:hAnsi="Times New Roman" w:cs="Times New Roman"/>
                <w:b w:val="0"/>
                <w:bCs w:val="0"/>
                <w:color w:val="333333"/>
              </w:rPr>
            </w:pPr>
            <w:r w:rsidRPr="00D00590">
              <w:rPr>
                <w:rFonts w:ascii="Times New Roman" w:hAnsi="Times New Roman" w:cs="Times New Roman"/>
                <w:color w:val="333333"/>
              </w:rPr>
              <w:t>The minimum duration of the 2-month mobility period shall not apply if the student’s mobility was interrupted or discontinued due to </w:t>
            </w:r>
            <w:r w:rsidRPr="00D00590">
              <w:rPr>
                <w:rStyle w:val="Emphasis"/>
                <w:rFonts w:ascii="Times New Roman" w:hAnsi="Times New Roman" w:cs="Times New Roman"/>
                <w:color w:val="333333"/>
              </w:rPr>
              <w:t>force majeure</w:t>
            </w:r>
            <w:r w:rsidRPr="00D00590">
              <w:rPr>
                <w:rFonts w:ascii="Times New Roman" w:hAnsi="Times New Roman" w:cs="Times New Roman"/>
                <w:color w:val="333333"/>
              </w:rPr>
              <w:t xml:space="preserve">, whereas the reasons for interruption/ discontinuation shall be reported to the National Agency </w:t>
            </w:r>
            <w:r>
              <w:rPr>
                <w:rFonts w:ascii="Times New Roman" w:hAnsi="Times New Roman" w:cs="Times New Roman"/>
                <w:color w:val="333333"/>
              </w:rPr>
              <w:t xml:space="preserve">and </w:t>
            </w:r>
            <w:r w:rsidRPr="00D00590">
              <w:rPr>
                <w:rFonts w:ascii="Times New Roman" w:hAnsi="Times New Roman" w:cs="Times New Roman"/>
                <w:color w:val="333333"/>
              </w:rPr>
              <w:t xml:space="preserve">reviewed </w:t>
            </w:r>
            <w:r>
              <w:rPr>
                <w:rFonts w:ascii="Times New Roman" w:hAnsi="Times New Roman" w:cs="Times New Roman"/>
                <w:color w:val="333333"/>
              </w:rPr>
              <w:t>from</w:t>
            </w:r>
            <w:r w:rsidRPr="00D00590">
              <w:rPr>
                <w:rFonts w:ascii="Times New Roman" w:hAnsi="Times New Roman" w:cs="Times New Roman"/>
                <w:color w:val="333333"/>
              </w:rPr>
              <w:t xml:space="preserve"> case to case basis.  </w:t>
            </w:r>
          </w:p>
        </w:tc>
      </w:tr>
      <w:tr w:rsidR="001B110B" w14:paraId="7BA5BD28" w14:textId="77777777" w:rsidTr="00401273">
        <w:tc>
          <w:tcPr>
            <w:tcW w:w="2547" w:type="dxa"/>
          </w:tcPr>
          <w:p w14:paraId="48139C08" w14:textId="47D54173" w:rsidR="001B110B" w:rsidRPr="00401273" w:rsidRDefault="001B110B" w:rsidP="00D00590">
            <w:pPr>
              <w:pStyle w:val="NormalWeb"/>
              <w:spacing w:before="0" w:beforeAutospacing="0" w:after="150" w:afterAutospacing="0"/>
              <w:rPr>
                <w:rFonts w:ascii="Times New Roman" w:hAnsi="Times New Roman" w:cs="Times New Roman"/>
                <w:b/>
                <w:color w:val="333333"/>
              </w:rPr>
            </w:pPr>
            <w:r w:rsidRPr="00401273">
              <w:rPr>
                <w:rFonts w:ascii="Times New Roman" w:hAnsi="Times New Roman" w:cs="Times New Roman"/>
                <w:b/>
                <w:color w:val="333333"/>
              </w:rPr>
              <w:t>Obligations of the candidate</w:t>
            </w:r>
          </w:p>
        </w:tc>
        <w:tc>
          <w:tcPr>
            <w:tcW w:w="6803" w:type="dxa"/>
          </w:tcPr>
          <w:p w14:paraId="651507BD" w14:textId="77777777" w:rsidR="001B110B" w:rsidRDefault="001B110B" w:rsidP="001B110B">
            <w:pPr>
              <w:pStyle w:val="NormalWeb"/>
              <w:spacing w:before="0" w:beforeAutospacing="0" w:after="150" w:afterAutospacing="0"/>
              <w:rPr>
                <w:rFonts w:ascii="Times New Roman" w:hAnsi="Times New Roman" w:cs="Times New Roman"/>
                <w:color w:val="333333"/>
              </w:rPr>
            </w:pPr>
            <w:r w:rsidRPr="00D00590">
              <w:rPr>
                <w:rFonts w:ascii="Times New Roman" w:hAnsi="Times New Roman" w:cs="Times New Roman"/>
                <w:color w:val="333333"/>
              </w:rPr>
              <w:t xml:space="preserve">By signing the relevant Learning Agreement, and subsequently the Grant Agreement, the candidate takes on the responsibility to honor its terms and conditions. </w:t>
            </w:r>
          </w:p>
          <w:p w14:paraId="3355BFA4" w14:textId="33FC87A5" w:rsidR="001B110B" w:rsidRPr="001B110B" w:rsidRDefault="001B110B" w:rsidP="001B110B">
            <w:pPr>
              <w:pStyle w:val="NormalWeb"/>
              <w:spacing w:before="0" w:beforeAutospacing="0" w:after="150" w:afterAutospacing="0"/>
              <w:rPr>
                <w:rFonts w:ascii="Times New Roman" w:hAnsi="Times New Roman" w:cs="Times New Roman"/>
                <w:color w:val="333333"/>
              </w:rPr>
            </w:pPr>
            <w:r w:rsidRPr="00D00590">
              <w:rPr>
                <w:rFonts w:ascii="Times New Roman" w:hAnsi="Times New Roman" w:cs="Times New Roman"/>
                <w:color w:val="333333"/>
              </w:rPr>
              <w:t>Failure to do so may result in subsequent reimbursement of the part or full amount of the individual support grant. However, reimbursement shall not be requested when the participant has been prevented from completing his/her mobility activities due to force majeure, as detailed above.</w:t>
            </w:r>
          </w:p>
        </w:tc>
      </w:tr>
    </w:tbl>
    <w:p w14:paraId="1877F22C" w14:textId="77777777" w:rsidR="00A705DA" w:rsidRDefault="00A705DA" w:rsidP="00401273">
      <w:pPr>
        <w:pStyle w:val="NormalWeb"/>
        <w:spacing w:before="0" w:beforeAutospacing="0" w:after="150" w:afterAutospacing="0"/>
        <w:rPr>
          <w:rFonts w:ascii="Times New Roman" w:hAnsi="Times New Roman" w:cs="Times New Roman"/>
          <w:b/>
          <w:color w:val="333333"/>
        </w:rPr>
      </w:pPr>
    </w:p>
    <w:sectPr w:rsidR="00A705DA" w:rsidSect="00401273">
      <w:pgSz w:w="12240" w:h="15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F2"/>
    <w:rsid w:val="001B110B"/>
    <w:rsid w:val="00392777"/>
    <w:rsid w:val="00401273"/>
    <w:rsid w:val="005C64E3"/>
    <w:rsid w:val="0061439D"/>
    <w:rsid w:val="007C247F"/>
    <w:rsid w:val="008E1194"/>
    <w:rsid w:val="00915B67"/>
    <w:rsid w:val="009E03F2"/>
    <w:rsid w:val="00A617D9"/>
    <w:rsid w:val="00A705DA"/>
    <w:rsid w:val="00B30E85"/>
    <w:rsid w:val="00BB7B01"/>
    <w:rsid w:val="00BD0730"/>
    <w:rsid w:val="00C464C5"/>
    <w:rsid w:val="00CD60AA"/>
    <w:rsid w:val="00D00590"/>
    <w:rsid w:val="00DA04F0"/>
    <w:rsid w:val="00EF0521"/>
    <w:rsid w:val="00FA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79B4"/>
  <w15:chartTrackingRefBased/>
  <w15:docId w15:val="{6657EE19-226C-4428-B01B-08957282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7D9"/>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A617D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617D9"/>
    <w:rPr>
      <w:rFonts w:ascii="Calibri" w:hAnsi="Calibri" w:cs="Calibri"/>
      <w:b/>
      <w:bCs/>
      <w:sz w:val="27"/>
      <w:szCs w:val="27"/>
    </w:rPr>
  </w:style>
  <w:style w:type="paragraph" w:styleId="NormalWeb">
    <w:name w:val="Normal (Web)"/>
    <w:basedOn w:val="Normal"/>
    <w:uiPriority w:val="99"/>
    <w:unhideWhenUsed/>
    <w:rsid w:val="00A617D9"/>
    <w:pPr>
      <w:spacing w:before="100" w:beforeAutospacing="1" w:after="100" w:afterAutospacing="1"/>
    </w:pPr>
  </w:style>
  <w:style w:type="character" w:styleId="Strong">
    <w:name w:val="Strong"/>
    <w:basedOn w:val="DefaultParagraphFont"/>
    <w:uiPriority w:val="22"/>
    <w:qFormat/>
    <w:rsid w:val="00A617D9"/>
    <w:rPr>
      <w:b/>
      <w:bCs/>
    </w:rPr>
  </w:style>
  <w:style w:type="character" w:styleId="Emphasis">
    <w:name w:val="Emphasis"/>
    <w:basedOn w:val="DefaultParagraphFont"/>
    <w:uiPriority w:val="20"/>
    <w:qFormat/>
    <w:rsid w:val="00A617D9"/>
    <w:rPr>
      <w:i/>
      <w:iCs/>
    </w:rPr>
  </w:style>
  <w:style w:type="table" w:styleId="TableGrid">
    <w:name w:val="Table Grid"/>
    <w:basedOn w:val="TableNormal"/>
    <w:uiPriority w:val="39"/>
    <w:rsid w:val="00A70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E11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6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Belgrade</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Ilic</dc:creator>
  <cp:keywords/>
  <dc:description/>
  <cp:lastModifiedBy>Jovana Ilic</cp:lastModifiedBy>
  <cp:revision>3</cp:revision>
  <dcterms:created xsi:type="dcterms:W3CDTF">2022-06-01T10:36:00Z</dcterms:created>
  <dcterms:modified xsi:type="dcterms:W3CDTF">2022-06-01T11:01:00Z</dcterms:modified>
</cp:coreProperties>
</file>